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Уважаемые посетители!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Данная информация</w:t>
      </w:r>
      <w:r>
        <w:rPr>
          <w:rFonts w:ascii="Segoe UI" w:hAnsi="Segoe UI" w:cs="Segoe UI"/>
          <w:color w:val="020202"/>
          <w:sz w:val="21"/>
          <w:szCs w:val="21"/>
        </w:rPr>
        <w:t xml:space="preserve"> подготовлен</w:t>
      </w:r>
      <w:r>
        <w:rPr>
          <w:rFonts w:ascii="Segoe UI" w:hAnsi="Segoe UI" w:cs="Segoe UI"/>
          <w:color w:val="020202"/>
          <w:sz w:val="21"/>
          <w:szCs w:val="21"/>
        </w:rPr>
        <w:t>а</w:t>
      </w:r>
      <w:bookmarkStart w:id="0" w:name="_GoBack"/>
      <w:bookmarkEnd w:id="0"/>
      <w:r>
        <w:rPr>
          <w:rFonts w:ascii="Segoe UI" w:hAnsi="Segoe UI" w:cs="Segoe UI"/>
          <w:color w:val="020202"/>
          <w:sz w:val="21"/>
          <w:szCs w:val="21"/>
        </w:rPr>
        <w:t xml:space="preserve"> специально для тех, кто в этом учебном году заканчивает 9-й класс.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Здесь размещены полезные материалы о различных аспектах ГИА для подготовки к ее успешной сдаче.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Style w:val="a4"/>
          <w:rFonts w:ascii="Segoe UI" w:hAnsi="Segoe UI" w:cs="Segoe UI"/>
          <w:color w:val="020202"/>
          <w:sz w:val="21"/>
          <w:szCs w:val="21"/>
        </w:rPr>
        <w:t>КАК УЧАСТВОВАТЬ В ГИА-9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Выбранные участниками ГИА учебные предметы, форма (формы) ГИА и язык, на котором они планируют сдавать экзамены, а также сроки участия в ГИА указываются ими в заявлениях.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Заявления об участии в ГИА подаются до 1 марта включительно: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экстернами — в образовательные организации по выбору экстернов.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Style w:val="a4"/>
          <w:rFonts w:ascii="Segoe UI" w:hAnsi="Segoe UI" w:cs="Segoe UI"/>
          <w:color w:val="020202"/>
          <w:sz w:val="21"/>
          <w:szCs w:val="21"/>
        </w:rPr>
        <w:t> 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Style w:val="a4"/>
          <w:rFonts w:ascii="Segoe UI" w:hAnsi="Segoe UI" w:cs="Segoe UI"/>
          <w:color w:val="020202"/>
          <w:sz w:val="21"/>
          <w:szCs w:val="21"/>
        </w:rPr>
        <w:t>ОСОБЕННОСТИ ПОДАЧИ ЗАЯВЛЕНИЯ ОБ УЧАСТИИ В ГИА-9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 xml:space="preserve">Предоставление условий, 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</w:t>
      </w:r>
      <w:r>
        <w:rPr>
          <w:rFonts w:ascii="Segoe UI" w:hAnsi="Segoe UI" w:cs="Segoe UI"/>
          <w:color w:val="020202"/>
          <w:sz w:val="21"/>
          <w:szCs w:val="21"/>
        </w:rPr>
        <w:lastRenderedPageBreak/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Style w:val="a4"/>
          <w:rFonts w:ascii="Segoe UI" w:hAnsi="Segoe UI" w:cs="Segoe UI"/>
          <w:color w:val="020202"/>
          <w:sz w:val="21"/>
          <w:szCs w:val="21"/>
        </w:rPr>
        <w:t> 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Style w:val="a4"/>
          <w:rFonts w:ascii="Segoe UI" w:hAnsi="Segoe UI" w:cs="Segoe UI"/>
          <w:color w:val="020202"/>
          <w:sz w:val="21"/>
          <w:szCs w:val="21"/>
        </w:rPr>
        <w:t>ФОРМА ПРОВЕДЕНИЯ ГИА-9</w:t>
      </w:r>
    </w:p>
    <w:p w:rsidR="00093044" w:rsidRDefault="00093044" w:rsidP="00093044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093044" w:rsidRDefault="00093044" w:rsidP="000930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20202"/>
          <w:sz w:val="21"/>
          <w:szCs w:val="21"/>
        </w:rPr>
      </w:pPr>
      <w:r>
        <w:rPr>
          <w:rFonts w:ascii="Segoe UI" w:hAnsi="Segoe UI" w:cs="Segoe UI"/>
          <w:color w:val="020202"/>
          <w:sz w:val="21"/>
          <w:szCs w:val="21"/>
        </w:rPr>
        <w:t>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417D42" w:rsidRDefault="00417D42"/>
    <w:sectPr w:rsidR="0041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11"/>
    <w:rsid w:val="00093044"/>
    <w:rsid w:val="00417D42"/>
    <w:rsid w:val="00B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6C4E-33E5-4B47-A36C-2CB92C6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3</cp:revision>
  <dcterms:created xsi:type="dcterms:W3CDTF">2022-12-20T08:18:00Z</dcterms:created>
  <dcterms:modified xsi:type="dcterms:W3CDTF">2022-12-20T08:19:00Z</dcterms:modified>
</cp:coreProperties>
</file>